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48" w:rsidRDefault="00955681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</w:p>
    <w:tbl>
      <w:tblPr>
        <w:tblW w:w="97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/>
      </w:tblPr>
      <w:tblGrid>
        <w:gridCol w:w="1246"/>
        <w:gridCol w:w="8545"/>
      </w:tblGrid>
      <w:tr w:rsidR="00B02A48">
        <w:trPr>
          <w:jc w:val="center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8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</w:rPr>
              <w:t>显微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</w:rPr>
              <w:t>CT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</w:rPr>
              <w:t>系统</w:t>
            </w:r>
          </w:p>
        </w:tc>
      </w:tr>
      <w:tr w:rsidR="00B02A48">
        <w:trPr>
          <w:jc w:val="center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8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、显微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系统主要由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射线源、高精度样品台、高分辨率物镜耦合探测器、高灵敏度平板探测器、机械扫描系统、电气控制系统、软件系统、数据采集传输系统（前端工作站）、图像处理系统（带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GPU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加速的高速工作站）和辐射安全防护系统等组成。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、系统主要技术指标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★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最优空间分辨率：≤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500nm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1.2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体素（像素）分辨率：≤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60nm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1.3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最大样品直径：≤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300mm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1.4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最大样品重量：≥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25kg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★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1.5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系统在工作距离（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射线源距样品旋转轴）为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50mm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时的测试分辨率≤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μ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，适用于高分辨及原位加载成像；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1.6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支持多种扫描成像模式：如实时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DR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投影，圆轨迹锥束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，超视野局部高分辨锥束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，螺旋锥束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，偏置锥束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，有限角锥束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和超分辨率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扫描；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9 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★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1.7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具有大空间原位加载拓展能力和预留接口；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10 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1.8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亚像素超分辨成像功能（提供软件截图）；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11 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1.9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探测器抖动防伪影功能（提供软件截图）。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射线源部分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2.1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开放式微焦点透射式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射线源：主要由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射线机头、控制台、高压控制柜、水冷机组及它们之间互联的电缆及水管等组成；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2.2 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射线源电压范围：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20-190kV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最大靶功率：≥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25W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2.4X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射线源电流范围：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0.05-1mA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2.5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辐射角度：≥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160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°；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2.6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靶材：金刚石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钨；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19 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2.7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射线管参数调节：管电压、管电流支持输入和连续调节，管功率支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lastRenderedPageBreak/>
              <w:t>持定功率模式，设定管电压，管电流自动调节或设定管电流，管电压自动调节；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20 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2.8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射线管冷却方式：封闭式自循环水冷，同时冷却阳极靶、射线管管头和涡轮分子泵，确保在长时间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扫描过程中焦点稳定；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21 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2.9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阴极灯丝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更换：即插即用，无需人工调节灯丝位置；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、探测器部分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★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高分辨显微镜头成像系统由高分辨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CCD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、光学镜头、闪烁片、转塔等一系列组成，实现高分辨成像及原位加载下的高分辨成像；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高分辨率数字相机参数：成像面积≥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×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，像素矩阵：≥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4000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×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3200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，探元尺寸：≤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μ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3.3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光学镜头包括：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4X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10X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20X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物镜；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3.4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大视野平板探测器：像素矩阵≥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3000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×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2400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；探元尺寸：≤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μ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；成像面积≥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300mm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×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240mm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、机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械扫描系统和电气控制系统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4.1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系统射线源、探测器、样品旋转台均直接连接在大理石基座上，大理石材质厚度尺寸满足设备正常运行时的减震、抗形变要求；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29 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4.2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数控可编程自动控制，控制软件可以一键自动初始化各运动轴的位置，可以设置机械系统的运动速度和自动运动到指定位置；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30 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4.3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精密数控转台，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轴精密位移台，精度远远高于机械电控平台，极大的满足了样品的成像质量和信噪比对样品转动平台精度的要求；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31 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4.4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射线源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轴行程：≥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300mm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4.5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探测器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轴行程：≥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300mm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4.6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探测器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Y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轴行程：≥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290mm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4.7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高精密样品台各轴行程：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轴：≥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Y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轴行程：≥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Z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轴行程：≥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100mm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4.8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高精度机械转台，旋转角度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360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°；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4.9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样品台承重：≥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25kg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、数据采集传输系统和图像处理系统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38 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5.1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数据采集传输系统（前端工作站）：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lastRenderedPageBreak/>
              <w:t>39 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CPU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2.70GHz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40 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）内存：≥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16G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41 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）硬盘：≥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SSD 256G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HDD 4TB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）显示屏：≥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寸，分辨率≥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1920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×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1200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）配备鼠标和键盘。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5.2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图像处理系统（具有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GPU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加速，用于图像重构和图像处理）：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CPU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2.70GHz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）内存：≥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256G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；硬盘：≥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SSD 1T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HDD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16TB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）显卡：超高性能计算卡；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）显示屏：≥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寸，≥分辨率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1920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×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1200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49 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）配备无线鼠标和键盘。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50 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、软件系统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51 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图像采集软件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6.1.1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提供终身免费升级服务；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6.1.2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控制软件可以控制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的所有组件和和检测过程的所有步骤，实时显示设备硬件状态、设备异常报警以及快速故障诊断情况；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6.1.3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扫描参数自动获取：自动计算调整样品旋转中心，自动计算射线源距样品、探测器距离；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6.1.4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辅助采集图像模块：支持查看和导出多种图像格式（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bmp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jpg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tiff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等）、图像运算功能、尺寸测量功能、灰度直方图调整功能、实时显示实验信息、图像缩放、样品定位及各种滤波处理等；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6.1.5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支持探测器校正和机械系统校正，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Offset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Gain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以及探测器像素点校正，根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据投影图像自动计算并校正机械系统的几何误差；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6.1.6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支持多种扫描成像模式：如实时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DR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投影，圆轨迹锥束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（快速和抖动），超视野局部高分辨锥束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，螺旋锥束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，偏置锥束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，有限角锥束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和超分辨率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扫描。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图像重建软件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59 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★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6.2.1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提供终身免费升级服务；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lastRenderedPageBreak/>
              <w:t>60 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6.2.2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支持多种三维重构算法：圆轨迹扫描数据重建，超视野局部高分辨率重建、螺旋扫描数据重建、偏置扫描数据重建，有限角扫描数据重建，超分辨率扫描数据重建；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61 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6.2.3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多种针对性的图像伪影校正功能（投影数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据修复，投影数据标定，环状伪影校正，金属等射束硬化伪影去除），以提升图像质量；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6.2.4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具有图像测量、密度统计、文字标注、灰度直方图调整等功能，可对样品内部特征进行尺寸测量、灰度值统计、添加箭头和文字；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6.2.5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支持查看和导出多种图像格式（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bmp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jpg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tiff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等）截面图和二维截面视频；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6.2.6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支持多种图像处理功能：图像去噪，图像增强，图像分割，图像识别等；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★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6.2.7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可根据需要对感兴趣区域进行局部重建，重建数据体可进行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Y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Z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方向校正等；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6.2.8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软件重建时具备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GPU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加速功能，图像矩阵≥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1024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×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1024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×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768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，可在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分钟内完成重建；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6.2.9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支持一键式重建和根据需要自行设定重建参数，以获得更好的图像；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6.2.10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重建软件具有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个及以上可调重建参数，确保重建数据的精准度，对重建数据进行任意角度旋转及平移的功能，能实现低剂量扫描数据的高质量成像（提供软件截图）。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69 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三维可视化软件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70 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6.3.1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支持多种格式三维数据的输入、输出以及格式转换（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raw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数据以及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jpg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tiff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bmp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png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等常用图像格式）；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71 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6.3.2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具有多种二维与三维图像滤波、去噪等处理方法，实现数据图像、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CT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图像的降噪、锐化、增强；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6.3.3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提供一系列强大的三维数据查看与交互工具：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XY/YZ/XZ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三截面的四视图显示、三维渲染显示、三维图像旋转、平移、缩放、剖切以及辅助生成二维、三维漫游视频等；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lastRenderedPageBreak/>
              <w:t>73 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6.3.4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支持二维、三维图像高清截屏，且对图像可添加箭头、文字标注；可实现图像灰度值统计，具有基本测量工具距离（长度）、角度、路径、面积、平均灰度值等；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6.3.5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支持多种手动与自动图像分割工具（笔刷、点选、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OSTU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算法阈值分割等）对图像目标区域进行图像分割、边缘或其它特征提取；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6.3.6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可对感兴趣结构（孔隙、缺陷、夹杂等）进行定量统计，得到其体积占比、体积、表面积、体素点个数、空间位置、灰度值信息、空间角度等信息；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6.3.7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可转化为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mesh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模型即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STL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格式文件，方便客户后续分析或逆向。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7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、辐射安全防护系统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 xml:space="preserve">7.1 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射线开启显示系统；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79 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7.2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内置门机联动安全锁，设备门开启时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射线源立即自动关闭，停止发出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线；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80 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★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7.3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具有透明铅玻璃前视窗口，便于在设备运行过程中从窗口观察内部情况；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81 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▲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7.4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辐射剂量当量率≤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0.5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μ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Sv/h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，符合中国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GB18871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对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射线辐射的防护标准。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82 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8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、随机附件、备件及耗材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83 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8.1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提供正常工作及维修时的易损件及专用工具：备用警示灯、无尘手套、全规格保险丝、全规格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O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型圈、冷却液、润滑油、保养用硅脂、六角扳手一套等；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84 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8.2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提供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套高精度样品座，包括夹片式样品座、夹钳式样品座、十字式样品座和柱式样品座；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85 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8.3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主要耗材：为开放式射线源提供灯丝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不少于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根。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86 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  <w:t>9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、技术资料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87 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提供详细的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套设备操作手册，语言为中文或英文，且所提供的技术资料必须同货物相一致，包括但不限于以下文件：</w:t>
            </w:r>
          </w:p>
          <w:p w:rsidR="00B02A48" w:rsidRDefault="00955681">
            <w:pPr>
              <w:pStyle w:val="a5"/>
              <w:spacing w:beforeLines="0" w:afterLines="0" w:line="360" w:lineRule="auto"/>
              <w:rPr>
                <w:rFonts w:ascii="宋体" w:eastAsia="宋体" w:hAnsi="宋体"/>
                <w:b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sz w:val="24"/>
                <w:szCs w:val="24"/>
              </w:rPr>
              <w:t>88 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）设备操作手册；（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）出厂合格证明；（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）货物装箱清单；（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lastRenderedPageBreak/>
              <w:t>设备电气原理图；（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）设备安装维护手册；（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）设备安全操作规程；（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 w:val="0"/>
                <w:sz w:val="24"/>
                <w:szCs w:val="24"/>
              </w:rPr>
              <w:t>）提供核心部件、机械系统、控制系统主要部件的相关质量证明或产品合格证。</w:t>
            </w:r>
          </w:p>
          <w:p w:rsidR="00B02A48" w:rsidRDefault="00B02A4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2A48">
        <w:trPr>
          <w:trHeight w:val="557"/>
          <w:jc w:val="center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申购学院</w:t>
            </w:r>
          </w:p>
        </w:tc>
        <w:tc>
          <w:tcPr>
            <w:tcW w:w="8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农学院</w:t>
            </w:r>
          </w:p>
        </w:tc>
      </w:tr>
      <w:tr w:rsidR="00B02A48">
        <w:trPr>
          <w:trHeight w:val="517"/>
          <w:jc w:val="center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8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650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台</w:t>
            </w:r>
          </w:p>
        </w:tc>
      </w:tr>
      <w:tr w:rsidR="00B02A48">
        <w:trPr>
          <w:trHeight w:val="615"/>
          <w:jc w:val="center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8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2A48" w:rsidRDefault="00955681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拟同意购买</w:t>
            </w:r>
          </w:p>
        </w:tc>
      </w:tr>
    </w:tbl>
    <w:p w:rsidR="00B02A48" w:rsidRDefault="00B02A48">
      <w:pPr>
        <w:rPr>
          <w:rFonts w:ascii="仿宋" w:eastAsia="仿宋" w:hAnsi="仿宋" w:cs="仿宋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B02A48" w:rsidRDefault="00B02A48">
      <w:pPr>
        <w:rPr>
          <w:rFonts w:ascii="仿宋" w:eastAsia="仿宋" w:hAnsi="仿宋" w:cs="仿宋"/>
          <w:b/>
          <w:bCs/>
          <w:sz w:val="28"/>
          <w:szCs w:val="28"/>
        </w:rPr>
      </w:pPr>
    </w:p>
    <w:sectPr w:rsidR="00B02A48" w:rsidSect="00B02A48">
      <w:foot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681" w:rsidRDefault="00955681" w:rsidP="00B02A48">
      <w:r>
        <w:separator/>
      </w:r>
    </w:p>
  </w:endnote>
  <w:endnote w:type="continuationSeparator" w:id="1">
    <w:p w:rsidR="00955681" w:rsidRDefault="00955681" w:rsidP="00B0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48" w:rsidRDefault="00B02A4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B02A48" w:rsidRDefault="00955681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B02A48">
                  <w:fldChar w:fldCharType="begin"/>
                </w:r>
                <w:r>
                  <w:instrText xml:space="preserve"> PAGE  \* MERGEFORMAT </w:instrText>
                </w:r>
                <w:r w:rsidR="00B02A48">
                  <w:fldChar w:fldCharType="separate"/>
                </w:r>
                <w:r w:rsidR="00D1578D">
                  <w:rPr>
                    <w:noProof/>
                  </w:rPr>
                  <w:t>1</w:t>
                </w:r>
                <w:r w:rsidR="00B02A48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D1578D">
                    <w:rPr>
                      <w:noProof/>
                    </w:rPr>
                    <w:t>6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681" w:rsidRDefault="00955681" w:rsidP="00B02A48">
      <w:r>
        <w:separator/>
      </w:r>
    </w:p>
  </w:footnote>
  <w:footnote w:type="continuationSeparator" w:id="1">
    <w:p w:rsidR="00955681" w:rsidRDefault="00955681" w:rsidP="00B02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JjOTQ2Njc3YjhjMDgwMTdjOTczOGU1ZmEwZjU3ZjIifQ=="/>
  </w:docVars>
  <w:rsids>
    <w:rsidRoot w:val="00610C4A"/>
    <w:rsid w:val="001343C9"/>
    <w:rsid w:val="00610C4A"/>
    <w:rsid w:val="00955681"/>
    <w:rsid w:val="009B6111"/>
    <w:rsid w:val="00B02A48"/>
    <w:rsid w:val="00D01724"/>
    <w:rsid w:val="00D1578D"/>
    <w:rsid w:val="00EB5077"/>
    <w:rsid w:val="0A647707"/>
    <w:rsid w:val="0B5F535F"/>
    <w:rsid w:val="14FD490E"/>
    <w:rsid w:val="160C2AF1"/>
    <w:rsid w:val="1B6671F1"/>
    <w:rsid w:val="1DB013C6"/>
    <w:rsid w:val="1DD36C8D"/>
    <w:rsid w:val="3FAB48EF"/>
    <w:rsid w:val="427D7A20"/>
    <w:rsid w:val="490A39C0"/>
    <w:rsid w:val="6D8309BC"/>
    <w:rsid w:val="7C941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02A4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B02A4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B02A48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B02A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B02A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qFormat/>
    <w:rsid w:val="00B02A48"/>
    <w:pPr>
      <w:adjustRightInd w:val="0"/>
      <w:snapToGrid w:val="0"/>
      <w:spacing w:beforeLines="50" w:afterLines="50" w:line="288" w:lineRule="auto"/>
      <w:jc w:val="left"/>
      <w:outlineLvl w:val="1"/>
    </w:pPr>
    <w:rPr>
      <w:rFonts w:ascii="Times New Roman" w:hAnsi="Times New Roman"/>
      <w:b/>
      <w:bCs/>
      <w:kern w:val="28"/>
      <w:sz w:val="28"/>
      <w:szCs w:val="32"/>
    </w:rPr>
  </w:style>
  <w:style w:type="paragraph" w:styleId="a6">
    <w:name w:val="Normal (Web)"/>
    <w:basedOn w:val="a"/>
    <w:uiPriority w:val="99"/>
    <w:semiHidden/>
    <w:unhideWhenUsed/>
    <w:qFormat/>
    <w:rsid w:val="00B02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564</Words>
  <Characters>3215</Characters>
  <Application>Microsoft Office Word</Application>
  <DocSecurity>0</DocSecurity>
  <Lines>26</Lines>
  <Paragraphs>7</Paragraphs>
  <ScaleCrop>false</ScaleCrop>
  <Company>神州网信技术有限公司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3b</dc:creator>
  <cp:lastModifiedBy>资产临用</cp:lastModifiedBy>
  <cp:revision>2</cp:revision>
  <dcterms:created xsi:type="dcterms:W3CDTF">2021-07-06T01:08:00Z</dcterms:created>
  <dcterms:modified xsi:type="dcterms:W3CDTF">2022-11-23T07:20:00Z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6AEB2ABDFBF041038DD8903EC8729898</vt:lpwstr>
  </property>
</Properties>
</file>